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8C4148" w14:textId="004E9FF0" w:rsidR="00E23570" w:rsidRPr="00AF5545" w:rsidRDefault="007B3E00" w:rsidP="00DC541E">
      <w:pPr>
        <w:spacing w:line="276" w:lineRule="auto"/>
        <w:jc w:val="right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Stężyca</w:t>
      </w:r>
      <w:r w:rsidR="00B5292D" w:rsidRPr="00AF5545">
        <w:rPr>
          <w:rFonts w:ascii="Arial Narrow" w:hAnsi="Arial Narrow"/>
          <w:sz w:val="22"/>
          <w:szCs w:val="22"/>
        </w:rPr>
        <w:t xml:space="preserve">, dnia </w:t>
      </w:r>
      <w:r w:rsidR="00CA09B6">
        <w:rPr>
          <w:rFonts w:ascii="Arial Narrow" w:hAnsi="Arial Narrow"/>
          <w:sz w:val="22"/>
          <w:szCs w:val="22"/>
        </w:rPr>
        <w:t>07</w:t>
      </w:r>
      <w:r w:rsidR="00B5292D" w:rsidRPr="00AF5545">
        <w:rPr>
          <w:rFonts w:ascii="Arial Narrow" w:hAnsi="Arial Narrow"/>
          <w:sz w:val="22"/>
          <w:szCs w:val="22"/>
        </w:rPr>
        <w:t>.</w:t>
      </w:r>
      <w:r w:rsidR="003C3310">
        <w:rPr>
          <w:rFonts w:ascii="Arial Narrow" w:hAnsi="Arial Narrow"/>
          <w:sz w:val="22"/>
          <w:szCs w:val="22"/>
        </w:rPr>
        <w:t>0</w:t>
      </w:r>
      <w:r w:rsidR="00CA09B6">
        <w:rPr>
          <w:rFonts w:ascii="Arial Narrow" w:hAnsi="Arial Narrow"/>
          <w:sz w:val="22"/>
          <w:szCs w:val="22"/>
        </w:rPr>
        <w:t>2</w:t>
      </w:r>
      <w:r w:rsidR="008D5FE5" w:rsidRPr="00AF5545">
        <w:rPr>
          <w:rFonts w:ascii="Arial Narrow" w:hAnsi="Arial Narrow"/>
          <w:sz w:val="22"/>
          <w:szCs w:val="22"/>
        </w:rPr>
        <w:t>.</w:t>
      </w:r>
      <w:r w:rsidR="00EC62ED" w:rsidRPr="00AF5545">
        <w:rPr>
          <w:rFonts w:ascii="Arial Narrow" w:hAnsi="Arial Narrow"/>
          <w:sz w:val="22"/>
          <w:szCs w:val="22"/>
        </w:rPr>
        <w:t>20</w:t>
      </w:r>
      <w:r w:rsidR="004B35CF" w:rsidRPr="00AF5545">
        <w:rPr>
          <w:rFonts w:ascii="Arial Narrow" w:hAnsi="Arial Narrow"/>
          <w:sz w:val="22"/>
          <w:szCs w:val="22"/>
        </w:rPr>
        <w:t>2</w:t>
      </w:r>
      <w:r w:rsidR="00CA09B6">
        <w:rPr>
          <w:rFonts w:ascii="Arial Narrow" w:hAnsi="Arial Narrow"/>
          <w:sz w:val="22"/>
          <w:szCs w:val="22"/>
        </w:rPr>
        <w:t>5</w:t>
      </w:r>
      <w:r w:rsidR="004210F9" w:rsidRPr="00AF5545">
        <w:rPr>
          <w:rFonts w:ascii="Arial Narrow" w:hAnsi="Arial Narrow"/>
          <w:sz w:val="22"/>
          <w:szCs w:val="22"/>
        </w:rPr>
        <w:t> </w:t>
      </w:r>
      <w:r w:rsidR="00EC62ED" w:rsidRPr="00AF5545">
        <w:rPr>
          <w:rFonts w:ascii="Arial Narrow" w:hAnsi="Arial Narrow"/>
          <w:sz w:val="22"/>
          <w:szCs w:val="22"/>
        </w:rPr>
        <w:t>r.</w:t>
      </w:r>
    </w:p>
    <w:p w14:paraId="19B14FAF" w14:textId="77777777" w:rsidR="00E23570" w:rsidRPr="00AF5545" w:rsidRDefault="00E23570" w:rsidP="00DC541E">
      <w:pPr>
        <w:spacing w:line="276" w:lineRule="auto"/>
        <w:rPr>
          <w:rFonts w:ascii="Arial Narrow" w:hAnsi="Arial Narrow"/>
          <w:sz w:val="22"/>
          <w:szCs w:val="22"/>
        </w:rPr>
      </w:pPr>
    </w:p>
    <w:p w14:paraId="424AAEF6" w14:textId="29F02012" w:rsidR="00E23570" w:rsidRDefault="00B5292D" w:rsidP="00DC541E">
      <w:pPr>
        <w:spacing w:line="276" w:lineRule="auto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RP.6723.</w:t>
      </w:r>
      <w:r w:rsidR="008247BA">
        <w:rPr>
          <w:rFonts w:ascii="Arial Narrow" w:hAnsi="Arial Narrow"/>
          <w:sz w:val="22"/>
          <w:szCs w:val="22"/>
        </w:rPr>
        <w:t>1</w:t>
      </w:r>
      <w:r w:rsidR="00CA09B6">
        <w:rPr>
          <w:rFonts w:ascii="Arial Narrow" w:hAnsi="Arial Narrow"/>
          <w:sz w:val="22"/>
          <w:szCs w:val="22"/>
        </w:rPr>
        <w:t>,2,3</w:t>
      </w:r>
      <w:r w:rsidR="008247BA">
        <w:rPr>
          <w:rFonts w:ascii="Arial Narrow" w:hAnsi="Arial Narrow"/>
          <w:sz w:val="22"/>
          <w:szCs w:val="22"/>
        </w:rPr>
        <w:t>.202</w:t>
      </w:r>
      <w:r w:rsidR="00CA09B6">
        <w:rPr>
          <w:rFonts w:ascii="Arial Narrow" w:hAnsi="Arial Narrow"/>
          <w:sz w:val="22"/>
          <w:szCs w:val="22"/>
        </w:rPr>
        <w:t>5</w:t>
      </w:r>
      <w:r w:rsidR="008247BA">
        <w:rPr>
          <w:rFonts w:ascii="Arial Narrow" w:hAnsi="Arial Narrow"/>
          <w:sz w:val="22"/>
          <w:szCs w:val="22"/>
        </w:rPr>
        <w:t>.AW</w:t>
      </w:r>
    </w:p>
    <w:p w14:paraId="4626EAA9" w14:textId="77777777" w:rsidR="008D5FE5" w:rsidRPr="00DC541E" w:rsidRDefault="008D5FE5" w:rsidP="00DC541E">
      <w:pPr>
        <w:spacing w:line="276" w:lineRule="auto"/>
        <w:rPr>
          <w:rFonts w:ascii="Arial Narrow" w:hAnsi="Arial Narrow"/>
        </w:rPr>
      </w:pPr>
    </w:p>
    <w:p w14:paraId="5E052052" w14:textId="77777777" w:rsidR="00E23570" w:rsidRPr="00DC541E" w:rsidRDefault="00E23570" w:rsidP="00DC541E">
      <w:pPr>
        <w:spacing w:line="276" w:lineRule="auto"/>
        <w:rPr>
          <w:rFonts w:ascii="Arial Narrow" w:hAnsi="Arial Narrow"/>
        </w:rPr>
      </w:pPr>
    </w:p>
    <w:p w14:paraId="05B5DC35" w14:textId="77777777" w:rsidR="00E23570" w:rsidRPr="00AF5545" w:rsidRDefault="00E23570" w:rsidP="00DC541E">
      <w:pPr>
        <w:spacing w:line="276" w:lineRule="auto"/>
        <w:ind w:firstLine="3563"/>
        <w:jc w:val="right"/>
        <w:rPr>
          <w:rFonts w:ascii="Arial Narrow" w:hAnsi="Arial Narrow"/>
          <w:b/>
          <w:sz w:val="22"/>
          <w:szCs w:val="22"/>
        </w:rPr>
      </w:pPr>
      <w:r w:rsidRPr="00AF5545">
        <w:rPr>
          <w:rFonts w:ascii="Arial Narrow" w:hAnsi="Arial Narrow"/>
          <w:b/>
          <w:sz w:val="22"/>
          <w:szCs w:val="22"/>
        </w:rPr>
        <w:t>Regiona</w:t>
      </w:r>
      <w:r w:rsidR="007F2DC2" w:rsidRPr="00AF5545">
        <w:rPr>
          <w:rFonts w:ascii="Arial Narrow" w:hAnsi="Arial Narrow"/>
          <w:b/>
          <w:sz w:val="22"/>
          <w:szCs w:val="22"/>
        </w:rPr>
        <w:t>lny Dyrektor Ochrony Środowiska</w:t>
      </w:r>
    </w:p>
    <w:p w14:paraId="2CCD9EBE" w14:textId="77777777" w:rsidR="00E23570" w:rsidRPr="00AF5545" w:rsidRDefault="00E23570" w:rsidP="00DC541E">
      <w:pPr>
        <w:spacing w:line="276" w:lineRule="auto"/>
        <w:ind w:firstLine="3563"/>
        <w:jc w:val="right"/>
        <w:rPr>
          <w:rFonts w:ascii="Arial Narrow" w:hAnsi="Arial Narrow"/>
          <w:b/>
          <w:sz w:val="22"/>
          <w:szCs w:val="22"/>
        </w:rPr>
      </w:pPr>
      <w:r w:rsidRPr="00AF5545">
        <w:rPr>
          <w:rFonts w:ascii="Arial Narrow" w:hAnsi="Arial Narrow"/>
          <w:b/>
          <w:sz w:val="22"/>
          <w:szCs w:val="22"/>
        </w:rPr>
        <w:t>w Gdańsku</w:t>
      </w:r>
    </w:p>
    <w:p w14:paraId="674FAF6B" w14:textId="77777777" w:rsidR="00E23570" w:rsidRPr="00AF5545" w:rsidRDefault="00E23570" w:rsidP="00DC541E">
      <w:pPr>
        <w:spacing w:line="276" w:lineRule="auto"/>
        <w:ind w:firstLine="3563"/>
        <w:jc w:val="right"/>
        <w:rPr>
          <w:rStyle w:val="Pogrubienie"/>
          <w:rFonts w:ascii="Arial Narrow" w:hAnsi="Arial Narrow"/>
          <w:iCs/>
          <w:sz w:val="22"/>
          <w:szCs w:val="22"/>
        </w:rPr>
      </w:pPr>
      <w:r w:rsidRPr="00AF5545">
        <w:rPr>
          <w:rStyle w:val="Pogrubienie"/>
          <w:rFonts w:ascii="Arial Narrow" w:hAnsi="Arial Narrow"/>
          <w:iCs/>
          <w:sz w:val="22"/>
          <w:szCs w:val="22"/>
        </w:rPr>
        <w:t>ul. Chmielna 54/57</w:t>
      </w:r>
    </w:p>
    <w:p w14:paraId="77099840" w14:textId="77777777" w:rsidR="00E23570" w:rsidRDefault="00E23570" w:rsidP="00DC541E">
      <w:pPr>
        <w:spacing w:line="276" w:lineRule="auto"/>
        <w:ind w:firstLine="3563"/>
        <w:jc w:val="right"/>
        <w:rPr>
          <w:rStyle w:val="Pogrubienie"/>
          <w:rFonts w:ascii="Arial Narrow" w:hAnsi="Arial Narrow"/>
          <w:iCs/>
          <w:sz w:val="22"/>
          <w:szCs w:val="22"/>
        </w:rPr>
      </w:pPr>
      <w:r w:rsidRPr="00AF5545">
        <w:rPr>
          <w:rStyle w:val="Pogrubienie"/>
          <w:rFonts w:ascii="Arial Narrow" w:hAnsi="Arial Narrow"/>
          <w:iCs/>
          <w:sz w:val="22"/>
          <w:szCs w:val="22"/>
        </w:rPr>
        <w:t>80-748 Gdańsk</w:t>
      </w:r>
    </w:p>
    <w:p w14:paraId="7082EA42" w14:textId="77777777" w:rsidR="008B2DE1" w:rsidRPr="00AF5545" w:rsidRDefault="008B2DE1" w:rsidP="00DC541E">
      <w:pPr>
        <w:spacing w:line="276" w:lineRule="auto"/>
        <w:ind w:firstLine="3563"/>
        <w:jc w:val="right"/>
        <w:rPr>
          <w:rStyle w:val="Pogrubienie"/>
          <w:rFonts w:ascii="Arial Narrow" w:hAnsi="Arial Narrow"/>
          <w:iCs/>
          <w:sz w:val="22"/>
          <w:szCs w:val="22"/>
        </w:rPr>
      </w:pPr>
    </w:p>
    <w:p w14:paraId="4622BD2B" w14:textId="77777777" w:rsidR="00E23570" w:rsidRPr="00AF5545" w:rsidRDefault="00E23570" w:rsidP="00DC541E">
      <w:pPr>
        <w:spacing w:line="276" w:lineRule="auto"/>
        <w:rPr>
          <w:rFonts w:ascii="Arial Narrow" w:hAnsi="Arial Narrow"/>
          <w:sz w:val="22"/>
          <w:szCs w:val="22"/>
        </w:rPr>
      </w:pPr>
    </w:p>
    <w:p w14:paraId="7333F668" w14:textId="30199CD2" w:rsidR="003C3310" w:rsidRDefault="00E23570" w:rsidP="003C3310">
      <w:pPr>
        <w:pStyle w:val="Bezodstpw"/>
        <w:spacing w:after="120" w:line="276" w:lineRule="auto"/>
        <w:ind w:firstLine="709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Na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 xml:space="preserve"> podstawie 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 xml:space="preserve">art. 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 xml:space="preserve">53 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>ustawy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 xml:space="preserve"> z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="00A94AD9" w:rsidRPr="00AF5545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 xml:space="preserve">dnia 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>3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="00A94AD9" w:rsidRPr="00AF5545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>października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 xml:space="preserve"> 2008 r. o</w:t>
      </w:r>
      <w:r w:rsidR="00A94AD9" w:rsidRPr="00AF5545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 xml:space="preserve">udostępnieniu 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>informacji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 xml:space="preserve"> o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="00DC541E" w:rsidRPr="00AF5545">
        <w:rPr>
          <w:rFonts w:ascii="Arial Narrow" w:hAnsi="Arial Narrow"/>
          <w:sz w:val="22"/>
          <w:szCs w:val="22"/>
        </w:rPr>
        <w:t> </w:t>
      </w:r>
      <w:r w:rsidRPr="00AF5545">
        <w:rPr>
          <w:rFonts w:ascii="Arial Narrow" w:hAnsi="Arial Narrow"/>
          <w:sz w:val="22"/>
          <w:szCs w:val="22"/>
        </w:rPr>
        <w:t>środowisku i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="00251C02" w:rsidRPr="00AF5545">
        <w:rPr>
          <w:rFonts w:ascii="Arial Narrow" w:hAnsi="Arial Narrow"/>
          <w:sz w:val="22"/>
          <w:szCs w:val="22"/>
        </w:rPr>
        <w:t> </w:t>
      </w:r>
      <w:r w:rsidRPr="00AF5545">
        <w:rPr>
          <w:rFonts w:ascii="Arial Narrow" w:hAnsi="Arial Narrow"/>
          <w:sz w:val="22"/>
          <w:szCs w:val="22"/>
        </w:rPr>
        <w:t>jego ochronie, udziale społeczeństwa w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 xml:space="preserve"> ochronie 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>środowiska oraz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 xml:space="preserve"> o </w:t>
      </w:r>
      <w:r w:rsidR="008B2DE1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 xml:space="preserve">ocenach oddziaływania na środowisko </w:t>
      </w:r>
      <w:r w:rsidR="00320B4C" w:rsidRPr="00AF5545">
        <w:rPr>
          <w:rFonts w:ascii="Arial Narrow" w:hAnsi="Arial Narrow"/>
          <w:sz w:val="22"/>
          <w:szCs w:val="22"/>
        </w:rPr>
        <w:t>(</w:t>
      </w:r>
      <w:proofErr w:type="spellStart"/>
      <w:r w:rsidR="00320B4C" w:rsidRPr="00AF5545">
        <w:rPr>
          <w:rFonts w:ascii="Arial Narrow" w:hAnsi="Arial Narrow"/>
          <w:sz w:val="22"/>
          <w:szCs w:val="22"/>
        </w:rPr>
        <w:t>t.j</w:t>
      </w:r>
      <w:proofErr w:type="spellEnd"/>
      <w:r w:rsidR="00320B4C" w:rsidRPr="00AF5545">
        <w:rPr>
          <w:rFonts w:ascii="Arial Narrow" w:hAnsi="Arial Narrow"/>
          <w:sz w:val="22"/>
          <w:szCs w:val="22"/>
        </w:rPr>
        <w:t>. Dz. U. z 20</w:t>
      </w:r>
      <w:r w:rsidR="006C3176" w:rsidRPr="00AF5545">
        <w:rPr>
          <w:rFonts w:ascii="Arial Narrow" w:hAnsi="Arial Narrow"/>
          <w:sz w:val="22"/>
          <w:szCs w:val="22"/>
        </w:rPr>
        <w:t>2</w:t>
      </w:r>
      <w:r w:rsidR="00CA09B6">
        <w:rPr>
          <w:rFonts w:ascii="Arial Narrow" w:hAnsi="Arial Narrow"/>
          <w:sz w:val="22"/>
          <w:szCs w:val="22"/>
        </w:rPr>
        <w:t>4</w:t>
      </w:r>
      <w:r w:rsidR="006C3176" w:rsidRPr="00AF5545">
        <w:rPr>
          <w:rFonts w:ascii="Arial Narrow" w:hAnsi="Arial Narrow"/>
          <w:sz w:val="22"/>
          <w:szCs w:val="22"/>
        </w:rPr>
        <w:t xml:space="preserve"> r. poz. </w:t>
      </w:r>
      <w:r w:rsidR="00CA09B6">
        <w:rPr>
          <w:rFonts w:ascii="Arial Narrow" w:hAnsi="Arial Narrow"/>
          <w:sz w:val="22"/>
          <w:szCs w:val="22"/>
        </w:rPr>
        <w:t>1112</w:t>
      </w:r>
      <w:r w:rsidR="008247BA">
        <w:rPr>
          <w:rFonts w:ascii="Arial Narrow" w:hAnsi="Arial Narrow"/>
          <w:sz w:val="22"/>
          <w:szCs w:val="22"/>
        </w:rPr>
        <w:t xml:space="preserve"> z </w:t>
      </w:r>
      <w:proofErr w:type="spellStart"/>
      <w:r w:rsidR="008247BA">
        <w:rPr>
          <w:rFonts w:ascii="Arial Narrow" w:hAnsi="Arial Narrow"/>
          <w:sz w:val="22"/>
          <w:szCs w:val="22"/>
        </w:rPr>
        <w:t>późn</w:t>
      </w:r>
      <w:proofErr w:type="spellEnd"/>
      <w:r w:rsidR="008247BA">
        <w:rPr>
          <w:rFonts w:ascii="Arial Narrow" w:hAnsi="Arial Narrow"/>
          <w:sz w:val="22"/>
          <w:szCs w:val="22"/>
        </w:rPr>
        <w:t>. zm.</w:t>
      </w:r>
      <w:r w:rsidR="00320B4C" w:rsidRPr="00AF5545">
        <w:rPr>
          <w:rFonts w:ascii="Arial Narrow" w:hAnsi="Arial Narrow"/>
          <w:sz w:val="22"/>
          <w:szCs w:val="22"/>
        </w:rPr>
        <w:t>)  Wójt Gminy Stężyca występuje z wnioskiem o uzgodnienie zamieszczonego poniżej zakresu i stopnia szczegółowości informacji wymaganych w prognozach oddziaływania na środowisko do projektów niżej wymienionych miejscowych planów zagospodarowania przestrzennego:</w:t>
      </w:r>
    </w:p>
    <w:p w14:paraId="47030ABD" w14:textId="77777777" w:rsidR="00CA09B6" w:rsidRPr="00CA09B6" w:rsidRDefault="00CA09B6" w:rsidP="00CA09B6">
      <w:pPr>
        <w:pStyle w:val="Bezodstpw"/>
        <w:spacing w:after="120" w:line="276" w:lineRule="auto"/>
        <w:jc w:val="both"/>
        <w:rPr>
          <w:rFonts w:ascii="Arial Narrow" w:hAnsi="Arial Narrow"/>
          <w:sz w:val="22"/>
          <w:szCs w:val="22"/>
        </w:rPr>
      </w:pPr>
      <w:r w:rsidRPr="00CA09B6">
        <w:rPr>
          <w:rFonts w:ascii="Arial Narrow" w:hAnsi="Arial Narrow"/>
          <w:sz w:val="22"/>
          <w:szCs w:val="22"/>
        </w:rPr>
        <w:t xml:space="preserve">1. Uchwała Nr XI/152/2025 Rady Gminy Stężyca z dnia 22 stycznia 2025 r. o przystąpieniu do sporządzenia miejscowego planu zagospodarowania przestrzennego fragmentu obrębu geodezyjnego Klukowa Huta                                                                                                              /dz. nr 98, 99, 113/2/;                   </w:t>
      </w:r>
    </w:p>
    <w:p w14:paraId="5ABFD28B" w14:textId="77777777" w:rsidR="00CA09B6" w:rsidRPr="00CA09B6" w:rsidRDefault="00CA09B6" w:rsidP="00CA09B6">
      <w:pPr>
        <w:pStyle w:val="Bezodstpw"/>
        <w:spacing w:after="120" w:line="276" w:lineRule="auto"/>
        <w:jc w:val="both"/>
        <w:rPr>
          <w:rFonts w:ascii="Arial Narrow" w:hAnsi="Arial Narrow"/>
          <w:sz w:val="22"/>
          <w:szCs w:val="22"/>
        </w:rPr>
      </w:pPr>
      <w:r w:rsidRPr="00CA09B6">
        <w:rPr>
          <w:rFonts w:ascii="Arial Narrow" w:hAnsi="Arial Narrow"/>
          <w:sz w:val="22"/>
          <w:szCs w:val="22"/>
        </w:rPr>
        <w:t>2. Uchwała Nr XI/153/2025 Rady Gminy Stężyca z dnia 22 stycznia 2025 r. o przystąpieniu do sporządzenia miejscowego planu zagospodarowania przestrzennego fragmentu obrębu geodezyjnego Łączyno;</w:t>
      </w:r>
    </w:p>
    <w:p w14:paraId="0BFD0F31" w14:textId="77777777" w:rsidR="00CA09B6" w:rsidRPr="00CA09B6" w:rsidRDefault="00CA09B6" w:rsidP="00CA09B6">
      <w:pPr>
        <w:pStyle w:val="Bezodstpw"/>
        <w:spacing w:after="120" w:line="276" w:lineRule="auto"/>
        <w:jc w:val="both"/>
        <w:rPr>
          <w:rFonts w:ascii="Arial Narrow" w:hAnsi="Arial Narrow"/>
          <w:sz w:val="22"/>
          <w:szCs w:val="22"/>
        </w:rPr>
      </w:pPr>
      <w:r w:rsidRPr="00CA09B6">
        <w:rPr>
          <w:rFonts w:ascii="Arial Narrow" w:hAnsi="Arial Narrow"/>
          <w:sz w:val="22"/>
          <w:szCs w:val="22"/>
        </w:rPr>
        <w:t>3. Uchwała Nr XI/154/2025 Rady Gminy Stężyca z dnia 22 stycznia 2025 r. o przystąpieniu do sporządzenia miejscowego planu zagospodarowania przestrzennego fragmentu obrębu geodezyjnego Niesiołowice                                                                                                /dz. nr 150/40, 150/41, 150/42/.</w:t>
      </w:r>
    </w:p>
    <w:p w14:paraId="5AD92F0C" w14:textId="77777777" w:rsidR="00CA09B6" w:rsidRDefault="00CA09B6" w:rsidP="00DC541E">
      <w:pPr>
        <w:tabs>
          <w:tab w:val="left" w:pos="9720"/>
        </w:tabs>
        <w:spacing w:line="276" w:lineRule="auto"/>
        <w:rPr>
          <w:rFonts w:ascii="Arial Narrow" w:hAnsi="Arial Narrow"/>
          <w:sz w:val="22"/>
          <w:szCs w:val="22"/>
        </w:rPr>
      </w:pPr>
    </w:p>
    <w:p w14:paraId="28EA52EA" w14:textId="063C8579" w:rsidR="00E23570" w:rsidRPr="00AF5545" w:rsidRDefault="007B3E00" w:rsidP="00DC541E">
      <w:pPr>
        <w:tabs>
          <w:tab w:val="left" w:pos="9720"/>
        </w:tabs>
        <w:spacing w:line="276" w:lineRule="auto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Sporządzane prognozy</w:t>
      </w:r>
      <w:r w:rsidR="00E23570" w:rsidRPr="00AF5545">
        <w:rPr>
          <w:rFonts w:ascii="Arial Narrow" w:hAnsi="Arial Narrow"/>
          <w:sz w:val="22"/>
          <w:szCs w:val="22"/>
        </w:rPr>
        <w:t xml:space="preserve"> oddziaływania na środowisko </w:t>
      </w:r>
      <w:r w:rsidRPr="00AF5545">
        <w:rPr>
          <w:rFonts w:ascii="Arial Narrow" w:hAnsi="Arial Narrow"/>
          <w:sz w:val="22"/>
          <w:szCs w:val="22"/>
        </w:rPr>
        <w:t>będą</w:t>
      </w:r>
      <w:r w:rsidR="00E23570" w:rsidRPr="00AF5545">
        <w:rPr>
          <w:rFonts w:ascii="Arial Narrow" w:hAnsi="Arial Narrow"/>
          <w:sz w:val="22"/>
          <w:szCs w:val="22"/>
        </w:rPr>
        <w:t>:</w:t>
      </w:r>
    </w:p>
    <w:p w14:paraId="407B9E12" w14:textId="77777777" w:rsidR="00E23570" w:rsidRPr="00AF5545" w:rsidRDefault="00E23570" w:rsidP="00DC541E">
      <w:pPr>
        <w:pStyle w:val="Tekstpodstawowy21"/>
        <w:numPr>
          <w:ilvl w:val="0"/>
          <w:numId w:val="20"/>
        </w:numPr>
        <w:tabs>
          <w:tab w:val="clear" w:pos="10080"/>
          <w:tab w:val="left" w:pos="9720"/>
        </w:tabs>
        <w:spacing w:before="120" w:line="276" w:lineRule="auto"/>
        <w:ind w:left="568" w:right="0" w:hanging="284"/>
        <w:rPr>
          <w:rFonts w:ascii="Arial Narrow" w:hAnsi="Arial Narrow"/>
          <w:szCs w:val="22"/>
        </w:rPr>
      </w:pPr>
      <w:r w:rsidRPr="00AF5545">
        <w:rPr>
          <w:rFonts w:ascii="Arial Narrow" w:hAnsi="Arial Narrow"/>
          <w:szCs w:val="22"/>
        </w:rPr>
        <w:t>zawierać:</w:t>
      </w:r>
    </w:p>
    <w:p w14:paraId="616BE1D1" w14:textId="77777777" w:rsidR="00E23570" w:rsidRPr="00AF5545" w:rsidRDefault="00E23570" w:rsidP="00DC541E">
      <w:pPr>
        <w:numPr>
          <w:ilvl w:val="0"/>
          <w:numId w:val="8"/>
        </w:numPr>
        <w:tabs>
          <w:tab w:val="clear" w:pos="720"/>
          <w:tab w:val="left" w:pos="13183"/>
        </w:tabs>
        <w:spacing w:line="276" w:lineRule="auto"/>
        <w:ind w:left="851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informacje o zawartości, głównych celach projektowanego dokumentu oraz jego powiązaniach z innymi dokumentami,</w:t>
      </w:r>
    </w:p>
    <w:p w14:paraId="02C3017F" w14:textId="77777777" w:rsidR="00E23570" w:rsidRPr="00AF5545" w:rsidRDefault="00E23570" w:rsidP="00DC541E">
      <w:pPr>
        <w:numPr>
          <w:ilvl w:val="0"/>
          <w:numId w:val="8"/>
        </w:numPr>
        <w:tabs>
          <w:tab w:val="clear" w:pos="720"/>
          <w:tab w:val="left" w:pos="13183"/>
        </w:tabs>
        <w:spacing w:line="276" w:lineRule="auto"/>
        <w:ind w:left="851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informacje o metodach zastosowanych przy sporządzaniu prognozy,</w:t>
      </w:r>
    </w:p>
    <w:p w14:paraId="0E1D0E33" w14:textId="77777777" w:rsidR="00E23570" w:rsidRPr="00AF5545" w:rsidRDefault="00E23570" w:rsidP="00DC541E">
      <w:pPr>
        <w:pStyle w:val="Tekstpodstawowy31"/>
        <w:numPr>
          <w:ilvl w:val="0"/>
          <w:numId w:val="8"/>
        </w:numPr>
        <w:tabs>
          <w:tab w:val="clear" w:pos="720"/>
          <w:tab w:val="clear" w:pos="9720"/>
          <w:tab w:val="left" w:pos="13183"/>
        </w:tabs>
        <w:spacing w:line="276" w:lineRule="auto"/>
        <w:ind w:left="851" w:right="0" w:hanging="284"/>
        <w:rPr>
          <w:rFonts w:ascii="Arial Narrow" w:hAnsi="Arial Narrow"/>
          <w:szCs w:val="22"/>
        </w:rPr>
      </w:pPr>
      <w:r w:rsidRPr="00AF5545">
        <w:rPr>
          <w:rFonts w:ascii="Arial Narrow" w:hAnsi="Arial Narrow"/>
          <w:szCs w:val="22"/>
        </w:rPr>
        <w:t>propozycje dotyczące przewidywanych metod analizy skutków realizacji postanowień projektowanego dokumentu oraz częstotliwości jej przeprowadzania,</w:t>
      </w:r>
    </w:p>
    <w:p w14:paraId="0BB682B0" w14:textId="77777777" w:rsidR="00E23570" w:rsidRPr="00AF5545" w:rsidRDefault="00E23570" w:rsidP="00DC541E">
      <w:pPr>
        <w:numPr>
          <w:ilvl w:val="0"/>
          <w:numId w:val="8"/>
        </w:numPr>
        <w:tabs>
          <w:tab w:val="clear" w:pos="720"/>
          <w:tab w:val="left" w:pos="13183"/>
        </w:tabs>
        <w:spacing w:line="276" w:lineRule="auto"/>
        <w:ind w:left="851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informacje o możliwym transgranicznym oddziaływaniu na środowisko,</w:t>
      </w:r>
    </w:p>
    <w:p w14:paraId="4AA17A01" w14:textId="04A74244" w:rsidR="003C3310" w:rsidRPr="008247BA" w:rsidRDefault="00E23570" w:rsidP="008247BA">
      <w:pPr>
        <w:numPr>
          <w:ilvl w:val="0"/>
          <w:numId w:val="8"/>
        </w:numPr>
        <w:tabs>
          <w:tab w:val="clear" w:pos="720"/>
          <w:tab w:val="left" w:pos="13183"/>
        </w:tabs>
        <w:spacing w:line="276" w:lineRule="auto"/>
        <w:ind w:left="851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streszczenie sporządzone w języku niespecjalistycznym,</w:t>
      </w:r>
    </w:p>
    <w:p w14:paraId="36634AC8" w14:textId="77777777" w:rsidR="00E23570" w:rsidRPr="00AF5545" w:rsidRDefault="00E23570" w:rsidP="00DC541E">
      <w:pPr>
        <w:pStyle w:val="Akapitzlist"/>
        <w:numPr>
          <w:ilvl w:val="0"/>
          <w:numId w:val="20"/>
        </w:numPr>
        <w:spacing w:before="120" w:line="276" w:lineRule="auto"/>
        <w:ind w:left="568" w:hanging="284"/>
        <w:contextualSpacing w:val="0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określać, analizować i oceniać:</w:t>
      </w:r>
    </w:p>
    <w:p w14:paraId="1A389E05" w14:textId="77777777" w:rsidR="00E23570" w:rsidRPr="00AF5545" w:rsidRDefault="00E23570" w:rsidP="00DC541E">
      <w:pPr>
        <w:numPr>
          <w:ilvl w:val="0"/>
          <w:numId w:val="9"/>
        </w:numPr>
        <w:tabs>
          <w:tab w:val="clear" w:pos="720"/>
        </w:tabs>
        <w:spacing w:line="276" w:lineRule="auto"/>
        <w:ind w:left="851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istniejący stan środowiska oraz potencjalne zmiany tego stanu w przypadku braku realizacji projektowanego dokumentu,</w:t>
      </w:r>
    </w:p>
    <w:p w14:paraId="0912E49C" w14:textId="77777777" w:rsidR="00E23570" w:rsidRPr="00AF5545" w:rsidRDefault="00E23570" w:rsidP="00DC541E">
      <w:pPr>
        <w:numPr>
          <w:ilvl w:val="0"/>
          <w:numId w:val="9"/>
        </w:numPr>
        <w:tabs>
          <w:tab w:val="clear" w:pos="720"/>
        </w:tabs>
        <w:spacing w:line="276" w:lineRule="auto"/>
        <w:ind w:left="851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stan środowiska na obszarach objętych przewidywanym znaczącym oddziaływaniem,</w:t>
      </w:r>
    </w:p>
    <w:p w14:paraId="34D8F064" w14:textId="77777777" w:rsidR="00E23570" w:rsidRPr="00AF5545" w:rsidRDefault="00E23570" w:rsidP="00DC541E">
      <w:pPr>
        <w:numPr>
          <w:ilvl w:val="0"/>
          <w:numId w:val="9"/>
        </w:numPr>
        <w:tabs>
          <w:tab w:val="clear" w:pos="720"/>
        </w:tabs>
        <w:spacing w:line="276" w:lineRule="auto"/>
        <w:ind w:left="851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istniejące problemy ochrony środowiska istotne z punktu widzenia realizacji projektowanego dokumentu, w szczególności dotyczące obszarów podlegających ochronie na podstawie ustawy z dnia 16 kwietnia 2004 r. o ochronie przyrody,</w:t>
      </w:r>
    </w:p>
    <w:p w14:paraId="018AFD41" w14:textId="77777777" w:rsidR="00E23570" w:rsidRPr="00AF5545" w:rsidRDefault="00E23570" w:rsidP="00DC541E">
      <w:pPr>
        <w:numPr>
          <w:ilvl w:val="0"/>
          <w:numId w:val="9"/>
        </w:numPr>
        <w:tabs>
          <w:tab w:val="clear" w:pos="720"/>
        </w:tabs>
        <w:spacing w:line="276" w:lineRule="auto"/>
        <w:ind w:left="851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cele ochrony środowiska ustanowione na szczeblu międzynarodowym, wspólnotowym i krajowym, istotne z punktu widzenia projektowanego dokumentu, oraz sposoby, w jakich te cele i inne problemy środowiska zostały uwzględnione podczas opracowywania dokumentu,</w:t>
      </w:r>
    </w:p>
    <w:p w14:paraId="4C2260AF" w14:textId="77777777" w:rsidR="00E23570" w:rsidRPr="00AF5545" w:rsidRDefault="00E23570" w:rsidP="00DC541E">
      <w:pPr>
        <w:numPr>
          <w:ilvl w:val="0"/>
          <w:numId w:val="9"/>
        </w:numPr>
        <w:tabs>
          <w:tab w:val="clear" w:pos="720"/>
        </w:tabs>
        <w:spacing w:line="276" w:lineRule="auto"/>
        <w:ind w:left="851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 xml:space="preserve">przewidywane znaczące oddziaływania, w tym oddziaływania bezpośrednie pośrednie, wtórne, skumulowane, krótkoterminowe, średnioterminowe i długoterminowe, stałe i chwilowe oraz pozytywne </w:t>
      </w:r>
      <w:r w:rsidRPr="00AF5545">
        <w:rPr>
          <w:rFonts w:ascii="Arial Narrow" w:hAnsi="Arial Narrow"/>
          <w:sz w:val="22"/>
          <w:szCs w:val="22"/>
        </w:rPr>
        <w:lastRenderedPageBreak/>
        <w:t>i negatywne, na cele i przedmiot ochrony obszaru Natura 2000 oraz integralność tego obszaru, a także na środowisko, a w szczególności na: różnorodność biologiczną, ludzi, zwierzęta, rośliny, wodę, powietrze, powierzchnię ziemi, krajobraz, klimat, zasoby naturalne, zabytki, dobra materialne z uwzględnieniem zależności między tymi elementami środowiska i między oddziaływaniami na te elementy,</w:t>
      </w:r>
    </w:p>
    <w:p w14:paraId="5DE3EAA5" w14:textId="77777777" w:rsidR="00E23570" w:rsidRPr="00AF5545" w:rsidRDefault="00E23570" w:rsidP="00DC541E">
      <w:pPr>
        <w:numPr>
          <w:ilvl w:val="0"/>
          <w:numId w:val="20"/>
        </w:numPr>
        <w:tabs>
          <w:tab w:val="left" w:pos="360"/>
          <w:tab w:val="left" w:pos="9720"/>
        </w:tabs>
        <w:spacing w:before="120" w:line="276" w:lineRule="auto"/>
        <w:ind w:left="568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przedstawiać:</w:t>
      </w:r>
    </w:p>
    <w:p w14:paraId="0BADB5C7" w14:textId="77777777" w:rsidR="00E23570" w:rsidRPr="00AF5545" w:rsidRDefault="00E23570" w:rsidP="00DC541E">
      <w:pPr>
        <w:numPr>
          <w:ilvl w:val="0"/>
          <w:numId w:val="10"/>
        </w:numPr>
        <w:tabs>
          <w:tab w:val="clear" w:pos="720"/>
        </w:tabs>
        <w:spacing w:line="276" w:lineRule="auto"/>
        <w:ind w:left="851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rozwiązania mające na celu zapobieganie, ograniczanie lub kompensację przyrodniczą negatywnych oddziaływań na środowisko, mogących być rezultatem realizacji projektowanego dokumentu, w szczególności na cele i przedmiot ochrony obszaru Natura 2000 oraz integralność tego obszaru,</w:t>
      </w:r>
    </w:p>
    <w:p w14:paraId="2223541C" w14:textId="77777777" w:rsidR="00E23570" w:rsidRPr="00AF5545" w:rsidRDefault="00E23570" w:rsidP="00DC541E">
      <w:pPr>
        <w:numPr>
          <w:ilvl w:val="0"/>
          <w:numId w:val="10"/>
        </w:numPr>
        <w:tabs>
          <w:tab w:val="clear" w:pos="720"/>
        </w:tabs>
        <w:spacing w:line="276" w:lineRule="auto"/>
        <w:ind w:left="851" w:hanging="284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biorąc pod uwagę cele i geograficzny zasięg dokumentu oraz cele i przedmiot ochrony obszaru Natura 2000 oraz integralność tego obszaru - rozwiązania alternatywne do rozwiązań zawartych w projektowanym dokumencie wraz z uzasadnieniem ich wyboru oraz opis metod dokonania oceny prowadzącej do tego wyboru albo wyjaśnienie braku rozwiązań alternatywnych, w tym wskazania napotkanych trudności wynikających z niedostatków techniki lub luk we współczesnej wiedzy.</w:t>
      </w:r>
    </w:p>
    <w:p w14:paraId="405E6E38" w14:textId="77777777" w:rsidR="00E23570" w:rsidRPr="00AF5545" w:rsidRDefault="00E23570" w:rsidP="00DC541E">
      <w:pPr>
        <w:spacing w:line="276" w:lineRule="auto"/>
        <w:rPr>
          <w:rFonts w:ascii="Arial Narrow" w:hAnsi="Arial Narrow"/>
          <w:sz w:val="22"/>
          <w:szCs w:val="22"/>
        </w:rPr>
      </w:pPr>
    </w:p>
    <w:p w14:paraId="01B72F17" w14:textId="77777777" w:rsidR="00E23570" w:rsidRPr="00AF5545" w:rsidRDefault="00E23570" w:rsidP="00DC541E">
      <w:pPr>
        <w:spacing w:line="276" w:lineRule="auto"/>
        <w:jc w:val="both"/>
        <w:rPr>
          <w:rFonts w:ascii="Arial Narrow" w:hAnsi="Arial Narrow"/>
          <w:sz w:val="22"/>
          <w:szCs w:val="22"/>
        </w:rPr>
      </w:pPr>
      <w:r w:rsidRPr="00AF5545">
        <w:rPr>
          <w:rFonts w:ascii="Arial Narrow" w:hAnsi="Arial Narrow"/>
          <w:sz w:val="22"/>
          <w:szCs w:val="22"/>
        </w:rPr>
        <w:t>Uzgodnienia dokonuje się w</w:t>
      </w:r>
      <w:r w:rsidR="00207449" w:rsidRPr="00AF5545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>terminie 30 dni od dnia otrzymania wniosku o</w:t>
      </w:r>
      <w:r w:rsidR="00207449" w:rsidRPr="00AF5545">
        <w:rPr>
          <w:rFonts w:ascii="Arial Narrow" w:hAnsi="Arial Narrow"/>
          <w:sz w:val="22"/>
          <w:szCs w:val="22"/>
        </w:rPr>
        <w:t xml:space="preserve"> </w:t>
      </w:r>
      <w:r w:rsidRPr="00AF5545">
        <w:rPr>
          <w:rFonts w:ascii="Arial Narrow" w:hAnsi="Arial Narrow"/>
          <w:sz w:val="22"/>
          <w:szCs w:val="22"/>
        </w:rPr>
        <w:t>uzgodnienie.</w:t>
      </w:r>
    </w:p>
    <w:p w14:paraId="3BBEE010" w14:textId="77777777" w:rsidR="008247BA" w:rsidRDefault="008247BA" w:rsidP="00DC541E">
      <w:pPr>
        <w:spacing w:after="120" w:line="276" w:lineRule="auto"/>
        <w:jc w:val="both"/>
        <w:rPr>
          <w:rFonts w:ascii="Arial Narrow" w:hAnsi="Arial Narrow"/>
          <w:b/>
          <w:sz w:val="20"/>
          <w:szCs w:val="22"/>
          <w:u w:val="single"/>
        </w:rPr>
      </w:pPr>
    </w:p>
    <w:p w14:paraId="11F6FF25" w14:textId="77777777" w:rsidR="008247BA" w:rsidRDefault="008247BA" w:rsidP="00DC541E">
      <w:pPr>
        <w:spacing w:after="120" w:line="276" w:lineRule="auto"/>
        <w:jc w:val="both"/>
        <w:rPr>
          <w:rFonts w:ascii="Arial Narrow" w:hAnsi="Arial Narrow"/>
          <w:b/>
          <w:sz w:val="20"/>
          <w:szCs w:val="22"/>
          <w:u w:val="single"/>
        </w:rPr>
      </w:pPr>
    </w:p>
    <w:p w14:paraId="60015A54" w14:textId="77777777" w:rsidR="008247BA" w:rsidRDefault="008247BA" w:rsidP="00DC541E">
      <w:pPr>
        <w:spacing w:after="120" w:line="276" w:lineRule="auto"/>
        <w:jc w:val="both"/>
        <w:rPr>
          <w:rFonts w:ascii="Arial Narrow" w:hAnsi="Arial Narrow"/>
          <w:b/>
          <w:sz w:val="20"/>
          <w:szCs w:val="22"/>
          <w:u w:val="single"/>
        </w:rPr>
      </w:pPr>
    </w:p>
    <w:p w14:paraId="448205F1" w14:textId="77777777" w:rsidR="008247BA" w:rsidRDefault="008247BA" w:rsidP="00DC541E">
      <w:pPr>
        <w:spacing w:after="120" w:line="276" w:lineRule="auto"/>
        <w:jc w:val="both"/>
        <w:rPr>
          <w:rFonts w:ascii="Arial Narrow" w:hAnsi="Arial Narrow"/>
          <w:b/>
          <w:sz w:val="20"/>
          <w:szCs w:val="22"/>
          <w:u w:val="single"/>
        </w:rPr>
      </w:pPr>
    </w:p>
    <w:p w14:paraId="6885DF2E" w14:textId="24A68B0C" w:rsidR="00DC541E" w:rsidRPr="00DC541E" w:rsidRDefault="00DC541E" w:rsidP="00DC541E">
      <w:pPr>
        <w:spacing w:after="120" w:line="276" w:lineRule="auto"/>
        <w:jc w:val="both"/>
        <w:rPr>
          <w:rFonts w:ascii="Arial Narrow" w:hAnsi="Arial Narrow"/>
          <w:b/>
          <w:sz w:val="20"/>
          <w:szCs w:val="22"/>
          <w:u w:val="single"/>
        </w:rPr>
      </w:pPr>
      <w:r w:rsidRPr="00DC541E">
        <w:rPr>
          <w:rFonts w:ascii="Arial Narrow" w:hAnsi="Arial Narrow"/>
          <w:b/>
          <w:sz w:val="20"/>
          <w:szCs w:val="22"/>
          <w:u w:val="single"/>
        </w:rPr>
        <w:t>Załączniki:</w:t>
      </w:r>
    </w:p>
    <w:p w14:paraId="2A9B7883" w14:textId="53E4EEE2" w:rsidR="00CA09B6" w:rsidRPr="00CA09B6" w:rsidRDefault="00CA09B6" w:rsidP="00CA09B6">
      <w:pPr>
        <w:pStyle w:val="Bezodstpw"/>
        <w:spacing w:after="60" w:line="276" w:lineRule="auto"/>
        <w:jc w:val="both"/>
        <w:rPr>
          <w:rFonts w:ascii="Arial Narrow" w:hAnsi="Arial Narrow"/>
          <w:color w:val="000000" w:themeColor="text1"/>
          <w:sz w:val="16"/>
          <w:szCs w:val="16"/>
        </w:rPr>
      </w:pPr>
      <w:r w:rsidRPr="00CA09B6">
        <w:rPr>
          <w:rFonts w:ascii="Arial Narrow" w:hAnsi="Arial Narrow"/>
          <w:color w:val="000000" w:themeColor="text1"/>
          <w:sz w:val="16"/>
          <w:szCs w:val="16"/>
        </w:rPr>
        <w:t xml:space="preserve">1. Uchwała Nr XI/152/2025 Rady Gminy Stężyca z dnia 22 stycznia 2025 r. o przystąpieniu do sporządzenia miejscowego planu zagospodarowania przestrzennego fragmentu obrębu geodezyjnego Klukowa Huta                                                                                                            </w:t>
      </w:r>
      <w:r>
        <w:rPr>
          <w:rFonts w:ascii="Arial Narrow" w:hAnsi="Arial Narrow"/>
          <w:color w:val="000000" w:themeColor="text1"/>
          <w:sz w:val="16"/>
          <w:szCs w:val="16"/>
        </w:rPr>
        <w:t xml:space="preserve">    </w:t>
      </w:r>
      <w:r w:rsidRPr="00CA09B6">
        <w:rPr>
          <w:rFonts w:ascii="Arial Narrow" w:hAnsi="Arial Narrow"/>
          <w:color w:val="000000" w:themeColor="text1"/>
          <w:sz w:val="16"/>
          <w:szCs w:val="16"/>
        </w:rPr>
        <w:t xml:space="preserve">  /dz. nr 98, 99, 113/2/;                   </w:t>
      </w:r>
    </w:p>
    <w:p w14:paraId="296AFBAE" w14:textId="77777777" w:rsidR="00CA09B6" w:rsidRPr="00CA09B6" w:rsidRDefault="00CA09B6" w:rsidP="00CA09B6">
      <w:pPr>
        <w:pStyle w:val="Bezodstpw"/>
        <w:spacing w:after="60" w:line="276" w:lineRule="auto"/>
        <w:jc w:val="both"/>
        <w:rPr>
          <w:rFonts w:ascii="Arial Narrow" w:hAnsi="Arial Narrow"/>
          <w:color w:val="000000" w:themeColor="text1"/>
          <w:sz w:val="16"/>
          <w:szCs w:val="16"/>
        </w:rPr>
      </w:pPr>
      <w:r w:rsidRPr="00CA09B6">
        <w:rPr>
          <w:rFonts w:ascii="Arial Narrow" w:hAnsi="Arial Narrow"/>
          <w:color w:val="000000" w:themeColor="text1"/>
          <w:sz w:val="16"/>
          <w:szCs w:val="16"/>
        </w:rPr>
        <w:t>2. Uchwała Nr XI/153/2025 Rady Gminy Stężyca z dnia 22 stycznia 2025 r. o przystąpieniu do sporządzenia miejscowego planu zagospodarowania przestrzennego fragmentu obrębu geodezyjnego Łączyno;</w:t>
      </w:r>
    </w:p>
    <w:p w14:paraId="0845FDA2" w14:textId="729F7587" w:rsidR="00CA09B6" w:rsidRPr="00CA09B6" w:rsidRDefault="00CA09B6" w:rsidP="00CA09B6">
      <w:pPr>
        <w:pStyle w:val="Bezodstpw"/>
        <w:spacing w:after="60" w:line="276" w:lineRule="auto"/>
        <w:jc w:val="both"/>
        <w:rPr>
          <w:rFonts w:ascii="Arial Narrow" w:hAnsi="Arial Narrow"/>
          <w:color w:val="000000" w:themeColor="text1"/>
          <w:sz w:val="16"/>
          <w:szCs w:val="16"/>
        </w:rPr>
      </w:pPr>
      <w:r w:rsidRPr="00CA09B6">
        <w:rPr>
          <w:rFonts w:ascii="Arial Narrow" w:hAnsi="Arial Narrow"/>
          <w:color w:val="000000" w:themeColor="text1"/>
          <w:sz w:val="16"/>
          <w:szCs w:val="16"/>
        </w:rPr>
        <w:t xml:space="preserve">3. Uchwała Nr XI/154/2025 Rady Gminy Stężyca z dnia 22 stycznia 2025 r. o przystąpieniu do sporządzenia miejscowego planu zagospodarowania przestrzennego fragmentu obrębu geodezyjnego Niesiołowice                                                                                               </w:t>
      </w:r>
      <w:r>
        <w:rPr>
          <w:rFonts w:ascii="Arial Narrow" w:hAnsi="Arial Narrow"/>
          <w:color w:val="000000" w:themeColor="text1"/>
          <w:sz w:val="16"/>
          <w:szCs w:val="16"/>
        </w:rPr>
        <w:t xml:space="preserve">    </w:t>
      </w:r>
      <w:r w:rsidRPr="00CA09B6">
        <w:rPr>
          <w:rFonts w:ascii="Arial Narrow" w:hAnsi="Arial Narrow"/>
          <w:color w:val="000000" w:themeColor="text1"/>
          <w:sz w:val="16"/>
          <w:szCs w:val="16"/>
        </w:rPr>
        <w:t xml:space="preserve"> /dz. nr 150/40, 150/41, 150/42/.</w:t>
      </w:r>
    </w:p>
    <w:p w14:paraId="0C2C1EE4" w14:textId="6EE23355" w:rsidR="007B3E00" w:rsidRPr="00AF5545" w:rsidRDefault="007B3E00" w:rsidP="00274C71">
      <w:pPr>
        <w:pStyle w:val="Bezodstpw"/>
        <w:suppressAutoHyphens/>
        <w:spacing w:after="60" w:line="276" w:lineRule="auto"/>
        <w:jc w:val="both"/>
        <w:rPr>
          <w:rFonts w:ascii="Arial Narrow" w:hAnsi="Arial Narrow"/>
          <w:color w:val="000000" w:themeColor="text1"/>
          <w:sz w:val="16"/>
          <w:szCs w:val="16"/>
        </w:rPr>
      </w:pPr>
    </w:p>
    <w:sectPr w:rsidR="007B3E00" w:rsidRPr="00AF5545" w:rsidSect="004B35CF">
      <w:headerReference w:type="even" r:id="rId7"/>
      <w:footnotePr>
        <w:pos w:val="beneathText"/>
      </w:footnotePr>
      <w:pgSz w:w="11905" w:h="16837"/>
      <w:pgMar w:top="993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DBE287" w14:textId="77777777" w:rsidR="0026449C" w:rsidRDefault="0026449C">
      <w:r>
        <w:separator/>
      </w:r>
    </w:p>
  </w:endnote>
  <w:endnote w:type="continuationSeparator" w:id="0">
    <w:p w14:paraId="078ACC43" w14:textId="77777777" w:rsidR="0026449C" w:rsidRDefault="002644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5198E" w14:textId="77777777" w:rsidR="0026449C" w:rsidRDefault="0026449C">
      <w:r>
        <w:separator/>
      </w:r>
    </w:p>
  </w:footnote>
  <w:footnote w:type="continuationSeparator" w:id="0">
    <w:p w14:paraId="23B9EDCF" w14:textId="77777777" w:rsidR="0026449C" w:rsidRDefault="002644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6D760" w14:textId="77777777" w:rsidR="00642A4C" w:rsidRDefault="008443D3" w:rsidP="00C47099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642A4C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4C616CFE" w14:textId="77777777" w:rsidR="00642A4C" w:rsidRDefault="00642A4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28E30BB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029B1BB7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0CB66078"/>
    <w:multiLevelType w:val="multilevel"/>
    <w:tmpl w:val="65E43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1204642E"/>
    <w:multiLevelType w:val="hybridMultilevel"/>
    <w:tmpl w:val="988CD36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118ED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126F5ABA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12AE5564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35C7787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16A8721B"/>
    <w:multiLevelType w:val="multilevel"/>
    <w:tmpl w:val="65E43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17607840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19656E93"/>
    <w:multiLevelType w:val="hybridMultilevel"/>
    <w:tmpl w:val="E6141F2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9AB66C6"/>
    <w:multiLevelType w:val="hybridMultilevel"/>
    <w:tmpl w:val="F9C6A82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2C00D8"/>
    <w:multiLevelType w:val="multilevel"/>
    <w:tmpl w:val="65E43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292D4E6F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355539CD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21" w15:restartNumberingAfterBreak="0">
    <w:nsid w:val="37D11C46"/>
    <w:multiLevelType w:val="hybridMultilevel"/>
    <w:tmpl w:val="B678BB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896521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0442D99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445E11D2"/>
    <w:multiLevelType w:val="hybridMultilevel"/>
    <w:tmpl w:val="9B72F6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311905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26" w15:restartNumberingAfterBreak="0">
    <w:nsid w:val="4ABC48D9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4C1D444B"/>
    <w:multiLevelType w:val="multilevel"/>
    <w:tmpl w:val="65E43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 w15:restartNumberingAfterBreak="0">
    <w:nsid w:val="4F2D3672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5122513E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46C0A90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57250180"/>
    <w:multiLevelType w:val="hybridMultilevel"/>
    <w:tmpl w:val="A09ABCC2"/>
    <w:lvl w:ilvl="0" w:tplc="C1A425D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A1A69EF"/>
    <w:multiLevelType w:val="hybridMultilevel"/>
    <w:tmpl w:val="07DE49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FA4A77"/>
    <w:multiLevelType w:val="hybridMultilevel"/>
    <w:tmpl w:val="CCE4CE4C"/>
    <w:lvl w:ilvl="0" w:tplc="88326DD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65C912EA"/>
    <w:multiLevelType w:val="hybridMultilevel"/>
    <w:tmpl w:val="C0AC078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3E2190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68705D56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6BBE28AC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38" w15:restartNumberingAfterBreak="0">
    <w:nsid w:val="6D522592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13C4E56"/>
    <w:multiLevelType w:val="hybridMultilevel"/>
    <w:tmpl w:val="34D2A7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CD4AB6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" w15:restartNumberingAfterBreak="0">
    <w:nsid w:val="75830237"/>
    <w:multiLevelType w:val="hybridMultilevel"/>
    <w:tmpl w:val="EDF8E0EE"/>
    <w:lvl w:ilvl="0" w:tplc="37588196">
      <w:start w:val="1"/>
      <w:numFmt w:val="decimal"/>
      <w:lvlText w:val="%1)"/>
      <w:lvlJc w:val="left"/>
      <w:pPr>
        <w:ind w:left="1641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361" w:hanging="360"/>
      </w:pPr>
    </w:lvl>
    <w:lvl w:ilvl="2" w:tplc="0415001B" w:tentative="1">
      <w:start w:val="1"/>
      <w:numFmt w:val="lowerRoman"/>
      <w:lvlText w:val="%3."/>
      <w:lvlJc w:val="right"/>
      <w:pPr>
        <w:ind w:left="3081" w:hanging="180"/>
      </w:pPr>
    </w:lvl>
    <w:lvl w:ilvl="3" w:tplc="0415000F" w:tentative="1">
      <w:start w:val="1"/>
      <w:numFmt w:val="decimal"/>
      <w:lvlText w:val="%4."/>
      <w:lvlJc w:val="left"/>
      <w:pPr>
        <w:ind w:left="3801" w:hanging="360"/>
      </w:pPr>
    </w:lvl>
    <w:lvl w:ilvl="4" w:tplc="04150019" w:tentative="1">
      <w:start w:val="1"/>
      <w:numFmt w:val="lowerLetter"/>
      <w:lvlText w:val="%5."/>
      <w:lvlJc w:val="left"/>
      <w:pPr>
        <w:ind w:left="4521" w:hanging="360"/>
      </w:pPr>
    </w:lvl>
    <w:lvl w:ilvl="5" w:tplc="0415001B" w:tentative="1">
      <w:start w:val="1"/>
      <w:numFmt w:val="lowerRoman"/>
      <w:lvlText w:val="%6."/>
      <w:lvlJc w:val="right"/>
      <w:pPr>
        <w:ind w:left="5241" w:hanging="180"/>
      </w:pPr>
    </w:lvl>
    <w:lvl w:ilvl="6" w:tplc="0415000F" w:tentative="1">
      <w:start w:val="1"/>
      <w:numFmt w:val="decimal"/>
      <w:lvlText w:val="%7."/>
      <w:lvlJc w:val="left"/>
      <w:pPr>
        <w:ind w:left="5961" w:hanging="360"/>
      </w:pPr>
    </w:lvl>
    <w:lvl w:ilvl="7" w:tplc="04150019" w:tentative="1">
      <w:start w:val="1"/>
      <w:numFmt w:val="lowerLetter"/>
      <w:lvlText w:val="%8."/>
      <w:lvlJc w:val="left"/>
      <w:pPr>
        <w:ind w:left="6681" w:hanging="360"/>
      </w:pPr>
    </w:lvl>
    <w:lvl w:ilvl="8" w:tplc="0415001B" w:tentative="1">
      <w:start w:val="1"/>
      <w:numFmt w:val="lowerRoman"/>
      <w:lvlText w:val="%9."/>
      <w:lvlJc w:val="right"/>
      <w:pPr>
        <w:ind w:left="7401" w:hanging="180"/>
      </w:pPr>
    </w:lvl>
  </w:abstractNum>
  <w:abstractNum w:abstractNumId="42" w15:restartNumberingAfterBreak="0">
    <w:nsid w:val="75C60E59"/>
    <w:multiLevelType w:val="hybridMultilevel"/>
    <w:tmpl w:val="A4C6AEAC"/>
    <w:lvl w:ilvl="0" w:tplc="E71CD674">
      <w:start w:val="1"/>
      <w:numFmt w:val="decimal"/>
      <w:lvlText w:val=" 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 w15:restartNumberingAfterBreak="0">
    <w:nsid w:val="7E042FA9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4" w15:restartNumberingAfterBreak="0">
    <w:nsid w:val="7E6966B4"/>
    <w:multiLevelType w:val="hybridMultilevel"/>
    <w:tmpl w:val="7DDA729E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5" w15:restartNumberingAfterBreak="0">
    <w:nsid w:val="7EE7279A"/>
    <w:multiLevelType w:val="hybridMultilevel"/>
    <w:tmpl w:val="25300DB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7726594">
    <w:abstractNumId w:val="0"/>
  </w:num>
  <w:num w:numId="2" w16cid:durableId="518738440">
    <w:abstractNumId w:val="1"/>
  </w:num>
  <w:num w:numId="3" w16cid:durableId="268246946">
    <w:abstractNumId w:val="2"/>
  </w:num>
  <w:num w:numId="4" w16cid:durableId="1324236232">
    <w:abstractNumId w:val="3"/>
  </w:num>
  <w:num w:numId="5" w16cid:durableId="1571424208">
    <w:abstractNumId w:val="4"/>
  </w:num>
  <w:num w:numId="6" w16cid:durableId="770121882">
    <w:abstractNumId w:val="5"/>
  </w:num>
  <w:num w:numId="7" w16cid:durableId="1116673863">
    <w:abstractNumId w:val="27"/>
  </w:num>
  <w:num w:numId="8" w16cid:durableId="971709056">
    <w:abstractNumId w:val="18"/>
  </w:num>
  <w:num w:numId="9" w16cid:durableId="713846978">
    <w:abstractNumId w:val="8"/>
  </w:num>
  <w:num w:numId="10" w16cid:durableId="2137680374">
    <w:abstractNumId w:val="14"/>
  </w:num>
  <w:num w:numId="11" w16cid:durableId="256985521">
    <w:abstractNumId w:val="20"/>
  </w:num>
  <w:num w:numId="12" w16cid:durableId="151485976">
    <w:abstractNumId w:val="37"/>
  </w:num>
  <w:num w:numId="13" w16cid:durableId="743601442">
    <w:abstractNumId w:val="25"/>
  </w:num>
  <w:num w:numId="14" w16cid:durableId="1302807103">
    <w:abstractNumId w:val="13"/>
  </w:num>
  <w:num w:numId="15" w16cid:durableId="1241938634">
    <w:abstractNumId w:val="38"/>
  </w:num>
  <w:num w:numId="16" w16cid:durableId="1641183607">
    <w:abstractNumId w:val="44"/>
  </w:num>
  <w:num w:numId="17" w16cid:durableId="1337997361">
    <w:abstractNumId w:val="28"/>
  </w:num>
  <w:num w:numId="18" w16cid:durableId="179898410">
    <w:abstractNumId w:val="22"/>
  </w:num>
  <w:num w:numId="19" w16cid:durableId="1425297123">
    <w:abstractNumId w:val="30"/>
  </w:num>
  <w:num w:numId="20" w16cid:durableId="1399129950">
    <w:abstractNumId w:val="32"/>
  </w:num>
  <w:num w:numId="21" w16cid:durableId="204566310">
    <w:abstractNumId w:val="17"/>
  </w:num>
  <w:num w:numId="22" w16cid:durableId="65958156">
    <w:abstractNumId w:val="6"/>
  </w:num>
  <w:num w:numId="23" w16cid:durableId="223377744">
    <w:abstractNumId w:val="7"/>
  </w:num>
  <w:num w:numId="24" w16cid:durableId="2017267449">
    <w:abstractNumId w:val="39"/>
  </w:num>
  <w:num w:numId="25" w16cid:durableId="431055361">
    <w:abstractNumId w:val="45"/>
  </w:num>
  <w:num w:numId="26" w16cid:durableId="598299524">
    <w:abstractNumId w:val="34"/>
  </w:num>
  <w:num w:numId="27" w16cid:durableId="124278924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12980880">
    <w:abstractNumId w:val="41"/>
  </w:num>
  <w:num w:numId="29" w16cid:durableId="1660962689">
    <w:abstractNumId w:val="9"/>
  </w:num>
  <w:num w:numId="30" w16cid:durableId="203800264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402101243">
    <w:abstractNumId w:val="10"/>
  </w:num>
  <w:num w:numId="32" w16cid:durableId="2032297584">
    <w:abstractNumId w:val="43"/>
  </w:num>
  <w:num w:numId="33" w16cid:durableId="607198200">
    <w:abstractNumId w:val="11"/>
  </w:num>
  <w:num w:numId="34" w16cid:durableId="1393845751">
    <w:abstractNumId w:val="31"/>
  </w:num>
  <w:num w:numId="35" w16cid:durableId="953444477">
    <w:abstractNumId w:val="21"/>
  </w:num>
  <w:num w:numId="36" w16cid:durableId="259260665">
    <w:abstractNumId w:val="16"/>
  </w:num>
  <w:num w:numId="37" w16cid:durableId="820737120">
    <w:abstractNumId w:val="33"/>
  </w:num>
  <w:num w:numId="38" w16cid:durableId="125702672">
    <w:abstractNumId w:val="36"/>
  </w:num>
  <w:num w:numId="39" w16cid:durableId="1395811116">
    <w:abstractNumId w:val="26"/>
  </w:num>
  <w:num w:numId="40" w16cid:durableId="1810707659">
    <w:abstractNumId w:val="35"/>
  </w:num>
  <w:num w:numId="41" w16cid:durableId="1623883380">
    <w:abstractNumId w:val="40"/>
  </w:num>
  <w:num w:numId="42" w16cid:durableId="1334995472">
    <w:abstractNumId w:val="42"/>
  </w:num>
  <w:num w:numId="43" w16cid:durableId="1628269438">
    <w:abstractNumId w:val="15"/>
  </w:num>
  <w:num w:numId="44" w16cid:durableId="566451319">
    <w:abstractNumId w:val="19"/>
  </w:num>
  <w:num w:numId="45" w16cid:durableId="2066102218">
    <w:abstractNumId w:val="23"/>
  </w:num>
  <w:num w:numId="46" w16cid:durableId="740831479">
    <w:abstractNumId w:val="29"/>
  </w:num>
  <w:num w:numId="47" w16cid:durableId="157169326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displayBackgroundShape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1B59"/>
    <w:rsid w:val="00014E54"/>
    <w:rsid w:val="000302C5"/>
    <w:rsid w:val="000468A9"/>
    <w:rsid w:val="00056198"/>
    <w:rsid w:val="00060299"/>
    <w:rsid w:val="000638BD"/>
    <w:rsid w:val="00076F1D"/>
    <w:rsid w:val="001022AE"/>
    <w:rsid w:val="00106068"/>
    <w:rsid w:val="001145C9"/>
    <w:rsid w:val="001164D8"/>
    <w:rsid w:val="0013326D"/>
    <w:rsid w:val="0014509A"/>
    <w:rsid w:val="00190208"/>
    <w:rsid w:val="001D13E0"/>
    <w:rsid w:val="001D72C1"/>
    <w:rsid w:val="001E790E"/>
    <w:rsid w:val="001F506F"/>
    <w:rsid w:val="001F5227"/>
    <w:rsid w:val="00207449"/>
    <w:rsid w:val="002379A8"/>
    <w:rsid w:val="00251BE0"/>
    <w:rsid w:val="00251C02"/>
    <w:rsid w:val="0025756F"/>
    <w:rsid w:val="0026449C"/>
    <w:rsid w:val="00274C71"/>
    <w:rsid w:val="002A3556"/>
    <w:rsid w:val="002B553E"/>
    <w:rsid w:val="002B5FFA"/>
    <w:rsid w:val="002D314F"/>
    <w:rsid w:val="002E18FB"/>
    <w:rsid w:val="002E4A68"/>
    <w:rsid w:val="002E6019"/>
    <w:rsid w:val="003003A4"/>
    <w:rsid w:val="00316B6E"/>
    <w:rsid w:val="00320B4C"/>
    <w:rsid w:val="00327F3D"/>
    <w:rsid w:val="00366B33"/>
    <w:rsid w:val="0038005D"/>
    <w:rsid w:val="00381B59"/>
    <w:rsid w:val="0038390C"/>
    <w:rsid w:val="0039786E"/>
    <w:rsid w:val="003A37CA"/>
    <w:rsid w:val="003C3310"/>
    <w:rsid w:val="003D20D0"/>
    <w:rsid w:val="003D75BA"/>
    <w:rsid w:val="003E1AFC"/>
    <w:rsid w:val="003F078F"/>
    <w:rsid w:val="003F6404"/>
    <w:rsid w:val="004143C3"/>
    <w:rsid w:val="004210F9"/>
    <w:rsid w:val="00436752"/>
    <w:rsid w:val="00441024"/>
    <w:rsid w:val="0045729B"/>
    <w:rsid w:val="00461FD9"/>
    <w:rsid w:val="00462B11"/>
    <w:rsid w:val="00481F11"/>
    <w:rsid w:val="004A2799"/>
    <w:rsid w:val="004A5353"/>
    <w:rsid w:val="004B35CF"/>
    <w:rsid w:val="004B698E"/>
    <w:rsid w:val="004D20F8"/>
    <w:rsid w:val="005317E1"/>
    <w:rsid w:val="005413F3"/>
    <w:rsid w:val="00585B78"/>
    <w:rsid w:val="005A0107"/>
    <w:rsid w:val="005B2134"/>
    <w:rsid w:val="00605A44"/>
    <w:rsid w:val="00610677"/>
    <w:rsid w:val="00642A4C"/>
    <w:rsid w:val="006454FE"/>
    <w:rsid w:val="006A2602"/>
    <w:rsid w:val="006B780E"/>
    <w:rsid w:val="006C3176"/>
    <w:rsid w:val="006D025C"/>
    <w:rsid w:val="006D2F79"/>
    <w:rsid w:val="006F26EE"/>
    <w:rsid w:val="006F732B"/>
    <w:rsid w:val="00705F05"/>
    <w:rsid w:val="00733997"/>
    <w:rsid w:val="00740424"/>
    <w:rsid w:val="0077709F"/>
    <w:rsid w:val="00777D36"/>
    <w:rsid w:val="00777E5F"/>
    <w:rsid w:val="00787572"/>
    <w:rsid w:val="007909F1"/>
    <w:rsid w:val="007B3E00"/>
    <w:rsid w:val="007C0F71"/>
    <w:rsid w:val="007F2DC2"/>
    <w:rsid w:val="008247BA"/>
    <w:rsid w:val="00830B6D"/>
    <w:rsid w:val="008354BE"/>
    <w:rsid w:val="008443D3"/>
    <w:rsid w:val="00851D9B"/>
    <w:rsid w:val="008B2DE1"/>
    <w:rsid w:val="008D5FE5"/>
    <w:rsid w:val="008D697A"/>
    <w:rsid w:val="008E3296"/>
    <w:rsid w:val="008F5877"/>
    <w:rsid w:val="00901F7C"/>
    <w:rsid w:val="00925D5A"/>
    <w:rsid w:val="00942EAD"/>
    <w:rsid w:val="009512F2"/>
    <w:rsid w:val="00975192"/>
    <w:rsid w:val="00986FC6"/>
    <w:rsid w:val="009F5FE4"/>
    <w:rsid w:val="00A030C1"/>
    <w:rsid w:val="00A1038F"/>
    <w:rsid w:val="00A46FA1"/>
    <w:rsid w:val="00A6209A"/>
    <w:rsid w:val="00A7577E"/>
    <w:rsid w:val="00A84E6F"/>
    <w:rsid w:val="00A94AD9"/>
    <w:rsid w:val="00A953B7"/>
    <w:rsid w:val="00A9699C"/>
    <w:rsid w:val="00AB1000"/>
    <w:rsid w:val="00AB7861"/>
    <w:rsid w:val="00AC6A75"/>
    <w:rsid w:val="00AF1763"/>
    <w:rsid w:val="00AF1D50"/>
    <w:rsid w:val="00AF5545"/>
    <w:rsid w:val="00AF7560"/>
    <w:rsid w:val="00B11CE7"/>
    <w:rsid w:val="00B4025D"/>
    <w:rsid w:val="00B4337C"/>
    <w:rsid w:val="00B5292D"/>
    <w:rsid w:val="00B549B4"/>
    <w:rsid w:val="00B721D1"/>
    <w:rsid w:val="00B76807"/>
    <w:rsid w:val="00B90874"/>
    <w:rsid w:val="00BA0F97"/>
    <w:rsid w:val="00BA13F6"/>
    <w:rsid w:val="00BA24D3"/>
    <w:rsid w:val="00BF0308"/>
    <w:rsid w:val="00C13BF9"/>
    <w:rsid w:val="00C23E66"/>
    <w:rsid w:val="00C42276"/>
    <w:rsid w:val="00C47099"/>
    <w:rsid w:val="00C53A42"/>
    <w:rsid w:val="00C753D3"/>
    <w:rsid w:val="00CA09B6"/>
    <w:rsid w:val="00CA2EAA"/>
    <w:rsid w:val="00CA73DE"/>
    <w:rsid w:val="00CC34FD"/>
    <w:rsid w:val="00CF77BE"/>
    <w:rsid w:val="00CF7B9B"/>
    <w:rsid w:val="00D06490"/>
    <w:rsid w:val="00D1382C"/>
    <w:rsid w:val="00D17BD8"/>
    <w:rsid w:val="00D24DDF"/>
    <w:rsid w:val="00D305A9"/>
    <w:rsid w:val="00D326C9"/>
    <w:rsid w:val="00D97496"/>
    <w:rsid w:val="00DA27FE"/>
    <w:rsid w:val="00DC1193"/>
    <w:rsid w:val="00DC541E"/>
    <w:rsid w:val="00DE0B8F"/>
    <w:rsid w:val="00DE62F6"/>
    <w:rsid w:val="00E15BE6"/>
    <w:rsid w:val="00E23570"/>
    <w:rsid w:val="00E2377E"/>
    <w:rsid w:val="00E2581A"/>
    <w:rsid w:val="00E31D71"/>
    <w:rsid w:val="00E327F2"/>
    <w:rsid w:val="00E366F8"/>
    <w:rsid w:val="00E61763"/>
    <w:rsid w:val="00E742F8"/>
    <w:rsid w:val="00EB1AB7"/>
    <w:rsid w:val="00EC1F9E"/>
    <w:rsid w:val="00EC332C"/>
    <w:rsid w:val="00EC62ED"/>
    <w:rsid w:val="00EE0520"/>
    <w:rsid w:val="00EE4A87"/>
    <w:rsid w:val="00EF1603"/>
    <w:rsid w:val="00EF23D5"/>
    <w:rsid w:val="00F52735"/>
    <w:rsid w:val="00F87A11"/>
    <w:rsid w:val="00F973BC"/>
    <w:rsid w:val="00FB308F"/>
    <w:rsid w:val="00FE1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678E4"/>
  <w15:docId w15:val="{F37E80BE-C2BA-44CC-8B43-0701583D6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577E"/>
    <w:pPr>
      <w:suppressAutoHyphens/>
    </w:pPr>
    <w:rPr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A7577E"/>
    <w:rPr>
      <w:rFonts w:ascii="Wingdings" w:hAnsi="Wingdings" w:cs="StarSymbol"/>
      <w:sz w:val="18"/>
      <w:szCs w:val="18"/>
    </w:rPr>
  </w:style>
  <w:style w:type="character" w:customStyle="1" w:styleId="WW8Num1z1">
    <w:name w:val="WW8Num1z1"/>
    <w:rsid w:val="00A7577E"/>
    <w:rPr>
      <w:rFonts w:ascii="Wingdings 2" w:hAnsi="Wingdings 2" w:cs="StarSymbol"/>
      <w:sz w:val="18"/>
      <w:szCs w:val="18"/>
    </w:rPr>
  </w:style>
  <w:style w:type="character" w:customStyle="1" w:styleId="WW8Num1z2">
    <w:name w:val="WW8Num1z2"/>
    <w:rsid w:val="00A7577E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  <w:rsid w:val="00A7577E"/>
  </w:style>
  <w:style w:type="character" w:customStyle="1" w:styleId="WW-Absatz-Standardschriftart">
    <w:name w:val="WW-Absatz-Standardschriftart"/>
    <w:rsid w:val="00A7577E"/>
  </w:style>
  <w:style w:type="character" w:customStyle="1" w:styleId="WW-Absatz-Standardschriftart1">
    <w:name w:val="WW-Absatz-Standardschriftart1"/>
    <w:rsid w:val="00A7577E"/>
  </w:style>
  <w:style w:type="character" w:customStyle="1" w:styleId="WW-Absatz-Standardschriftart11">
    <w:name w:val="WW-Absatz-Standardschriftart11"/>
    <w:rsid w:val="00A7577E"/>
  </w:style>
  <w:style w:type="character" w:customStyle="1" w:styleId="WW-Absatz-Standardschriftart111">
    <w:name w:val="WW-Absatz-Standardschriftart111"/>
    <w:rsid w:val="00A7577E"/>
  </w:style>
  <w:style w:type="character" w:customStyle="1" w:styleId="Domylnaczcionkaakapitu1">
    <w:name w:val="Domyślna czcionka akapitu1"/>
    <w:rsid w:val="00A7577E"/>
  </w:style>
  <w:style w:type="character" w:styleId="Hipercze">
    <w:name w:val="Hyperlink"/>
    <w:semiHidden/>
    <w:rsid w:val="00A7577E"/>
    <w:rPr>
      <w:color w:val="0000FF"/>
      <w:u w:val="single"/>
    </w:rPr>
  </w:style>
  <w:style w:type="character" w:customStyle="1" w:styleId="head1">
    <w:name w:val="head1"/>
    <w:basedOn w:val="Domylnaczcionkaakapitu1"/>
    <w:rsid w:val="00A7577E"/>
  </w:style>
  <w:style w:type="character" w:customStyle="1" w:styleId="text">
    <w:name w:val="text"/>
    <w:basedOn w:val="Domylnaczcionkaakapitu1"/>
    <w:rsid w:val="00A7577E"/>
  </w:style>
  <w:style w:type="character" w:styleId="Pogrubienie">
    <w:name w:val="Strong"/>
    <w:qFormat/>
    <w:rsid w:val="00A7577E"/>
    <w:rPr>
      <w:b/>
      <w:bCs/>
    </w:rPr>
  </w:style>
  <w:style w:type="character" w:customStyle="1" w:styleId="Symbolewypunktowania">
    <w:name w:val="Symbole wypunktowania"/>
    <w:rsid w:val="00A7577E"/>
    <w:rPr>
      <w:rFonts w:ascii="StarSymbol" w:eastAsia="StarSymbol" w:hAnsi="StarSymbol" w:cs="StarSymbol"/>
      <w:sz w:val="18"/>
      <w:szCs w:val="18"/>
    </w:rPr>
  </w:style>
  <w:style w:type="character" w:customStyle="1" w:styleId="Znakinumeracji">
    <w:name w:val="Znaki numeracji"/>
    <w:rsid w:val="00A7577E"/>
  </w:style>
  <w:style w:type="paragraph" w:customStyle="1" w:styleId="Nagwek1">
    <w:name w:val="Nagłówek1"/>
    <w:basedOn w:val="Normalny"/>
    <w:next w:val="Tekstpodstawowy"/>
    <w:rsid w:val="00A7577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semiHidden/>
    <w:rsid w:val="00A7577E"/>
    <w:pPr>
      <w:spacing w:after="120"/>
    </w:pPr>
  </w:style>
  <w:style w:type="paragraph" w:styleId="Lista">
    <w:name w:val="List"/>
    <w:basedOn w:val="Tekstpodstawowy"/>
    <w:semiHidden/>
    <w:rsid w:val="00A7577E"/>
    <w:rPr>
      <w:rFonts w:cs="Tahoma"/>
    </w:rPr>
  </w:style>
  <w:style w:type="paragraph" w:customStyle="1" w:styleId="Podpis1">
    <w:name w:val="Podpis1"/>
    <w:basedOn w:val="Normalny"/>
    <w:rsid w:val="00A7577E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A7577E"/>
    <w:pPr>
      <w:suppressLineNumbers/>
    </w:pPr>
    <w:rPr>
      <w:rFonts w:cs="Tahoma"/>
    </w:rPr>
  </w:style>
  <w:style w:type="paragraph" w:customStyle="1" w:styleId="Tabela">
    <w:name w:val="Tabela"/>
    <w:basedOn w:val="Normalny"/>
    <w:rsid w:val="00A7577E"/>
    <w:pPr>
      <w:jc w:val="both"/>
    </w:pPr>
  </w:style>
  <w:style w:type="paragraph" w:customStyle="1" w:styleId="WYkres">
    <w:name w:val="WYkres"/>
    <w:basedOn w:val="Normalny"/>
    <w:rsid w:val="00A7577E"/>
    <w:pPr>
      <w:spacing w:line="360" w:lineRule="auto"/>
    </w:pPr>
    <w:rPr>
      <w:rFonts w:ascii="Arial" w:hAnsi="Arial" w:cs="Arial"/>
      <w:sz w:val="22"/>
      <w:szCs w:val="22"/>
    </w:rPr>
  </w:style>
  <w:style w:type="paragraph" w:customStyle="1" w:styleId="Wykres0">
    <w:name w:val="Wykres"/>
    <w:basedOn w:val="Normalny"/>
    <w:rsid w:val="00A7577E"/>
    <w:pPr>
      <w:spacing w:line="360" w:lineRule="auto"/>
    </w:pPr>
    <w:rPr>
      <w:rFonts w:ascii="Arial" w:hAnsi="Arial" w:cs="Arial"/>
      <w:sz w:val="22"/>
      <w:szCs w:val="22"/>
    </w:rPr>
  </w:style>
  <w:style w:type="paragraph" w:customStyle="1" w:styleId="RysunekLPR">
    <w:name w:val="Rysunek LPR"/>
    <w:basedOn w:val="Normalny"/>
    <w:rsid w:val="00A7577E"/>
    <w:pPr>
      <w:widowControl w:val="0"/>
      <w:spacing w:line="360" w:lineRule="auto"/>
      <w:jc w:val="both"/>
    </w:pPr>
    <w:rPr>
      <w:rFonts w:eastAsia="Lucida Sans Unicode"/>
      <w:i/>
    </w:rPr>
  </w:style>
  <w:style w:type="paragraph" w:customStyle="1" w:styleId="TabelaLPR">
    <w:name w:val="Tabela LPR"/>
    <w:basedOn w:val="Normalny"/>
    <w:rsid w:val="00A7577E"/>
    <w:pPr>
      <w:widowControl w:val="0"/>
      <w:spacing w:line="360" w:lineRule="auto"/>
    </w:pPr>
    <w:rPr>
      <w:i/>
      <w:sz w:val="18"/>
      <w:szCs w:val="18"/>
    </w:rPr>
  </w:style>
  <w:style w:type="paragraph" w:styleId="Nagwek">
    <w:name w:val="header"/>
    <w:basedOn w:val="Normalny"/>
    <w:semiHidden/>
    <w:rsid w:val="00A7577E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semiHidden/>
    <w:rsid w:val="00A7577E"/>
    <w:pPr>
      <w:tabs>
        <w:tab w:val="center" w:pos="4536"/>
        <w:tab w:val="right" w:pos="9072"/>
      </w:tabs>
    </w:pPr>
  </w:style>
  <w:style w:type="paragraph" w:customStyle="1" w:styleId="WW-NormalnyWeb">
    <w:name w:val="WW-Normalny (Web)"/>
    <w:basedOn w:val="Normalny"/>
    <w:rsid w:val="00A7577E"/>
    <w:pPr>
      <w:spacing w:before="280" w:after="119"/>
    </w:pPr>
    <w:rPr>
      <w:rFonts w:ascii="Arial Unicode MS" w:eastAsia="Arial Unicode MS" w:hAnsi="Arial Unicode MS" w:cs="Arial Unicode MS"/>
    </w:rPr>
  </w:style>
  <w:style w:type="paragraph" w:customStyle="1" w:styleId="Tekstpodstawowy21">
    <w:name w:val="Tekst podstawowy 21"/>
    <w:basedOn w:val="Normalny"/>
    <w:rsid w:val="00D305A9"/>
    <w:pPr>
      <w:tabs>
        <w:tab w:val="left" w:pos="10080"/>
      </w:tabs>
      <w:ind w:right="124"/>
      <w:jc w:val="both"/>
    </w:pPr>
    <w:rPr>
      <w:sz w:val="22"/>
    </w:rPr>
  </w:style>
  <w:style w:type="paragraph" w:customStyle="1" w:styleId="Tekstpodstawowy31">
    <w:name w:val="Tekst podstawowy 31"/>
    <w:basedOn w:val="Normalny"/>
    <w:rsid w:val="00D305A9"/>
    <w:pPr>
      <w:tabs>
        <w:tab w:val="left" w:pos="9720"/>
      </w:tabs>
      <w:ind w:right="484"/>
      <w:jc w:val="both"/>
    </w:pPr>
    <w:rPr>
      <w:sz w:val="22"/>
    </w:rPr>
  </w:style>
  <w:style w:type="character" w:styleId="Numerstrony">
    <w:name w:val="page number"/>
    <w:basedOn w:val="Domylnaczcionkaakapitu"/>
    <w:rsid w:val="00E742F8"/>
  </w:style>
  <w:style w:type="paragraph" w:styleId="Bezodstpw">
    <w:name w:val="No Spacing"/>
    <w:uiPriority w:val="1"/>
    <w:qFormat/>
    <w:rsid w:val="00AC6A75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4A535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53A4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53A4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47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0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722</Words>
  <Characters>4335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Stężyca, dnia</vt:lpstr>
    </vt:vector>
  </TitlesOfParts>
  <Company/>
  <LinksUpToDate>false</LinksUpToDate>
  <CharactersWithSpaces>5047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Stężyca, dnia</dc:title>
  <dc:creator>inplus</dc:creator>
  <cp:lastModifiedBy>gmina stezyce</cp:lastModifiedBy>
  <cp:revision>2</cp:revision>
  <cp:lastPrinted>2025-02-06T14:27:00Z</cp:lastPrinted>
  <dcterms:created xsi:type="dcterms:W3CDTF">2025-02-06T14:27:00Z</dcterms:created>
  <dcterms:modified xsi:type="dcterms:W3CDTF">2025-02-06T14:27:00Z</dcterms:modified>
</cp:coreProperties>
</file>